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C0" w:rsidRDefault="00AC4DCE" w:rsidP="00CE08A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</w:t>
      </w:r>
      <w:r w:rsidR="002709A4">
        <w:rPr>
          <w:b/>
          <w:u w:val="single"/>
        </w:rPr>
        <w:t xml:space="preserve">N </w:t>
      </w:r>
      <w:r w:rsidR="00D53DC0" w:rsidRPr="00D53DC0">
        <w:rPr>
          <w:b/>
          <w:u w:val="single"/>
        </w:rPr>
        <w:t xml:space="preserve">HTF </w:t>
      </w:r>
      <w:r w:rsidR="00021667">
        <w:rPr>
          <w:b/>
          <w:u w:val="single"/>
        </w:rPr>
        <w:t>CHI-2</w:t>
      </w:r>
      <w:r w:rsidR="00A813CB">
        <w:rPr>
          <w:b/>
          <w:u w:val="single"/>
        </w:rPr>
        <w:t xml:space="preserve"> </w:t>
      </w:r>
      <w:r w:rsidR="005739D7">
        <w:rPr>
          <w:b/>
          <w:u w:val="single"/>
        </w:rPr>
        <w:t>Grantee</w:t>
      </w:r>
      <w:r w:rsidR="00D53DC0">
        <w:rPr>
          <w:b/>
          <w:u w:val="single"/>
        </w:rPr>
        <w:t xml:space="preserve"> Workshop</w:t>
      </w:r>
    </w:p>
    <w:p w:rsidR="00D53DC0" w:rsidRPr="00D53DC0" w:rsidRDefault="00D53DC0" w:rsidP="00CE08AB">
      <w:pPr>
        <w:rPr>
          <w:b/>
          <w:u w:val="single"/>
        </w:rPr>
      </w:pPr>
      <w:r w:rsidRPr="00D53DC0">
        <w:rPr>
          <w:b/>
          <w:u w:val="single"/>
        </w:rPr>
        <w:t>Contract Requirements</w:t>
      </w:r>
      <w:r w:rsidR="00C9138E">
        <w:rPr>
          <w:b/>
          <w:u w:val="single"/>
        </w:rPr>
        <w:t xml:space="preserve"> Highlights</w:t>
      </w:r>
    </w:p>
    <w:p w:rsidR="00D53DC0" w:rsidRDefault="00D53DC0" w:rsidP="00CE08AB"/>
    <w:p w:rsidR="006A2DA8" w:rsidRDefault="006A2DA8" w:rsidP="00CE08AB">
      <w:r>
        <w:t>Section C – Payment Terms and Conditions</w:t>
      </w:r>
    </w:p>
    <w:p w:rsidR="006A2DA8" w:rsidRDefault="006A2DA8" w:rsidP="006A2DA8">
      <w:pPr>
        <w:pStyle w:val="ListParagraph"/>
        <w:numPr>
          <w:ilvl w:val="0"/>
          <w:numId w:val="4"/>
        </w:numPr>
      </w:pPr>
      <w:r>
        <w:t xml:space="preserve">C-5.  </w:t>
      </w:r>
      <w:r w:rsidRPr="006A2DA8">
        <w:rPr>
          <w:b/>
        </w:rPr>
        <w:t>Invoice Requirements.</w:t>
      </w:r>
      <w:r>
        <w:t xml:space="preserve">  Grantee shall invoice the State using the </w:t>
      </w:r>
      <w:r w:rsidR="00021667">
        <w:t>CHI-2</w:t>
      </w:r>
      <w:r>
        <w:t xml:space="preserve"> Request for Payment Form 5 with supporting documentation as described </w:t>
      </w:r>
      <w:r w:rsidR="00021667">
        <w:t>o</w:t>
      </w:r>
      <w:r>
        <w:t xml:space="preserve">n the </w:t>
      </w:r>
      <w:r w:rsidR="00021667">
        <w:t>CHI-2 Request for Payment Checklist</w:t>
      </w:r>
      <w:r>
        <w:t>.   No reimbursement for future expenses.</w:t>
      </w:r>
    </w:p>
    <w:p w:rsidR="006A2DA8" w:rsidRDefault="006A2DA8" w:rsidP="006A2DA8">
      <w:pPr>
        <w:pStyle w:val="ListParagraph"/>
      </w:pPr>
    </w:p>
    <w:p w:rsidR="006A2DA8" w:rsidRDefault="006A2DA8" w:rsidP="006A2DA8">
      <w:pPr>
        <w:pStyle w:val="ListParagraph"/>
        <w:numPr>
          <w:ilvl w:val="0"/>
          <w:numId w:val="4"/>
        </w:numPr>
      </w:pPr>
      <w:r>
        <w:t xml:space="preserve">C-13.  </w:t>
      </w:r>
      <w:r w:rsidRPr="006A2DA8">
        <w:rPr>
          <w:b/>
        </w:rPr>
        <w:t>Prerequisite Documentation.</w:t>
      </w:r>
      <w:r>
        <w:t xml:space="preserve">  Grantee shall not </w:t>
      </w:r>
      <w:r w:rsidR="00DC6DE3">
        <w:t>invoice</w:t>
      </w:r>
      <w:r>
        <w:t xml:space="preserve"> the State until the State has received the Agreement for Automatic Deposits (ACH), State provided W-9 Form, and the Authorized Signature Form 1.</w:t>
      </w:r>
    </w:p>
    <w:p w:rsidR="006A2DA8" w:rsidRDefault="006A2DA8" w:rsidP="00CE08AB"/>
    <w:p w:rsidR="007C4F98" w:rsidRDefault="00CE08AB" w:rsidP="00CE08AB">
      <w:r>
        <w:t>Section D – Standard Terms and Conditions</w:t>
      </w:r>
    </w:p>
    <w:p w:rsidR="006A2DA8" w:rsidRDefault="006A2DA8" w:rsidP="006A2DA8">
      <w:pPr>
        <w:pStyle w:val="ListParagraph"/>
        <w:numPr>
          <w:ilvl w:val="0"/>
          <w:numId w:val="5"/>
        </w:numPr>
      </w:pPr>
      <w:r>
        <w:t xml:space="preserve">D-6.   </w:t>
      </w:r>
      <w:r w:rsidRPr="00FA7430">
        <w:rPr>
          <w:b/>
        </w:rPr>
        <w:t xml:space="preserve">Conflict of Interest. </w:t>
      </w:r>
      <w:r>
        <w:t xml:space="preserve"> </w:t>
      </w:r>
      <w:r w:rsidR="00FA7430">
        <w:t xml:space="preserve">Note language if Grantee is or has been a State employee or is an entity in which a controlling interest is held by </w:t>
      </w:r>
      <w:r w:rsidR="00A86BCD">
        <w:t xml:space="preserve">an </w:t>
      </w:r>
      <w:r w:rsidR="00FA7430">
        <w:t>individual who is or has been a State employee within the last six months.</w:t>
      </w:r>
    </w:p>
    <w:p w:rsidR="00FA7430" w:rsidRDefault="00FA7430" w:rsidP="00FA7430">
      <w:pPr>
        <w:pStyle w:val="ListParagraph"/>
      </w:pPr>
    </w:p>
    <w:p w:rsidR="00FA7430" w:rsidRDefault="00FA7430" w:rsidP="006A2DA8">
      <w:pPr>
        <w:pStyle w:val="ListParagraph"/>
        <w:numPr>
          <w:ilvl w:val="0"/>
          <w:numId w:val="5"/>
        </w:numPr>
      </w:pPr>
      <w:r>
        <w:t xml:space="preserve">D-11.   </w:t>
      </w:r>
      <w:r w:rsidRPr="00FA7430">
        <w:rPr>
          <w:b/>
        </w:rPr>
        <w:t>Public Accountability.</w:t>
      </w:r>
      <w:r>
        <w:t xml:space="preserve">    Must clearly display public accountability sign in passageway through which public enters to receive Grant supported services.</w:t>
      </w:r>
      <w:r w:rsidR="00D53DC0">
        <w:t xml:space="preserve">       </w:t>
      </w:r>
    </w:p>
    <w:p w:rsidR="00FA7430" w:rsidRDefault="00FA7430" w:rsidP="00FA7430">
      <w:pPr>
        <w:pStyle w:val="ListParagraph"/>
      </w:pPr>
    </w:p>
    <w:p w:rsidR="00CE08AB" w:rsidRDefault="00CE08AB" w:rsidP="00FA7430">
      <w:pPr>
        <w:pStyle w:val="ListParagraph"/>
        <w:numPr>
          <w:ilvl w:val="0"/>
          <w:numId w:val="5"/>
        </w:numPr>
      </w:pPr>
      <w:r>
        <w:t>D – 14</w:t>
      </w:r>
      <w:r w:rsidR="00772EF1">
        <w:t xml:space="preserve">.  </w:t>
      </w:r>
      <w:r>
        <w:t xml:space="preserve"> </w:t>
      </w:r>
      <w:r w:rsidR="00772EF1" w:rsidRPr="00FA7430">
        <w:rPr>
          <w:b/>
        </w:rPr>
        <w:t>Records.</w:t>
      </w:r>
      <w:r w:rsidR="00772EF1">
        <w:t xml:space="preserve">  </w:t>
      </w:r>
      <w:r>
        <w:t xml:space="preserve">Records to be maintained for five </w:t>
      </w:r>
      <w:r w:rsidR="00D53DC0">
        <w:t>(5) years</w:t>
      </w:r>
      <w:r>
        <w:t xml:space="preserve"> from date of final payment.  </w:t>
      </w:r>
      <w:r w:rsidR="00772EF1">
        <w:t xml:space="preserve">Maintenance of records in accordance with prescribed financial accounting standards.   </w:t>
      </w:r>
      <w:r>
        <w:t xml:space="preserve">Records subject to audit by </w:t>
      </w:r>
      <w:r w:rsidR="00FA7430">
        <w:t>THDA or the</w:t>
      </w:r>
      <w:r>
        <w:t xml:space="preserve"> Tennessee Comptroller of the Treasury.  </w:t>
      </w:r>
    </w:p>
    <w:p w:rsidR="00772EF1" w:rsidRDefault="00772EF1" w:rsidP="00772EF1">
      <w:pPr>
        <w:pStyle w:val="ListParagraph"/>
      </w:pPr>
    </w:p>
    <w:p w:rsidR="00772EF1" w:rsidRDefault="00772EF1" w:rsidP="00FA7430">
      <w:pPr>
        <w:pStyle w:val="ListParagraph"/>
        <w:numPr>
          <w:ilvl w:val="0"/>
          <w:numId w:val="5"/>
        </w:numPr>
      </w:pPr>
      <w:r>
        <w:t xml:space="preserve">D – 16.  </w:t>
      </w:r>
      <w:r w:rsidRPr="00FA7430">
        <w:rPr>
          <w:b/>
        </w:rPr>
        <w:t>Progress Reports.</w:t>
      </w:r>
      <w:r>
        <w:t xml:space="preserve">    Grantee shall submit brief periodic progress reports as requested by the State.    Submit reports </w:t>
      </w:r>
      <w:r w:rsidR="00C93700" w:rsidRPr="0076057E">
        <w:rPr>
          <w:b/>
        </w:rPr>
        <w:t>by</w:t>
      </w:r>
      <w:r w:rsidRPr="0076057E">
        <w:rPr>
          <w:b/>
        </w:rPr>
        <w:t xml:space="preserve"> June</w:t>
      </w:r>
      <w:r w:rsidR="00C93700" w:rsidRPr="0076057E">
        <w:rPr>
          <w:b/>
        </w:rPr>
        <w:t xml:space="preserve"> 30</w:t>
      </w:r>
      <w:r w:rsidR="00C93700" w:rsidRPr="0076057E">
        <w:rPr>
          <w:b/>
          <w:vertAlign w:val="superscript"/>
        </w:rPr>
        <w:t>th</w:t>
      </w:r>
      <w:r w:rsidR="00C93700" w:rsidRPr="0076057E">
        <w:rPr>
          <w:b/>
        </w:rPr>
        <w:t xml:space="preserve"> </w:t>
      </w:r>
      <w:r w:rsidRPr="0076057E">
        <w:rPr>
          <w:b/>
        </w:rPr>
        <w:t xml:space="preserve"> and December </w:t>
      </w:r>
      <w:r w:rsidR="00C93700" w:rsidRPr="0076057E">
        <w:rPr>
          <w:b/>
        </w:rPr>
        <w:t>31</w:t>
      </w:r>
      <w:r w:rsidR="00C93700" w:rsidRPr="0076057E">
        <w:rPr>
          <w:b/>
          <w:vertAlign w:val="superscript"/>
        </w:rPr>
        <w:t>st</w:t>
      </w:r>
      <w:r w:rsidR="00C93700">
        <w:t xml:space="preserve"> </w:t>
      </w:r>
      <w:r>
        <w:t>of each year until project completion.   Report shall briefly describe the project activity and progress toward the activity.</w:t>
      </w:r>
      <w:r w:rsidR="00D53DC0">
        <w:t xml:space="preserve">   </w:t>
      </w:r>
    </w:p>
    <w:p w:rsidR="00772EF1" w:rsidRDefault="00772EF1" w:rsidP="00772EF1">
      <w:pPr>
        <w:pStyle w:val="ListParagraph"/>
      </w:pPr>
    </w:p>
    <w:p w:rsidR="00AD5FCE" w:rsidRDefault="00AD5FCE" w:rsidP="00C9072A"/>
    <w:p w:rsidR="00C9072A" w:rsidRDefault="00C9072A" w:rsidP="00C9072A">
      <w:r>
        <w:t>Section E – Special Terms and Conditions</w:t>
      </w:r>
    </w:p>
    <w:p w:rsidR="00D53DC0" w:rsidRDefault="00C9072A" w:rsidP="00C9072A">
      <w:pPr>
        <w:pStyle w:val="ListParagraph"/>
        <w:numPr>
          <w:ilvl w:val="0"/>
          <w:numId w:val="6"/>
        </w:numPr>
      </w:pPr>
      <w:r>
        <w:t xml:space="preserve">E-2.   </w:t>
      </w:r>
      <w:r w:rsidRPr="00C9072A">
        <w:rPr>
          <w:b/>
        </w:rPr>
        <w:t>Insurance Requirements</w:t>
      </w:r>
      <w:r>
        <w:t xml:space="preserve">.  </w:t>
      </w:r>
      <w:r w:rsidR="00C9138E">
        <w:t xml:space="preserve">Grantees shall minimally carry Workers </w:t>
      </w:r>
      <w:r w:rsidR="0076057E">
        <w:t>C</w:t>
      </w:r>
      <w:r w:rsidR="00C9138E">
        <w:t xml:space="preserve">ompensation/Employers’ Liability, Comprehensive General Liability, and Automobile coverage according to limits outlined in the working agreement.   Grantee must also </w:t>
      </w:r>
      <w:r w:rsidR="008C5BD7">
        <w:t>carry insurance</w:t>
      </w:r>
      <w:r w:rsidR="00C9138E">
        <w:t xml:space="preserve"> on buildings acquired, developed, or rehabilitated with funding from the TN Housing Trust Fund in an amount that covers the grant funding as well as any other financing.    </w:t>
      </w:r>
      <w:r>
        <w:t>Grantee shall provide a valid Certificate of Insurance namin</w:t>
      </w:r>
      <w:r w:rsidR="008C5BD7">
        <w:t xml:space="preserve">g THDA as an additional insured as outlined in the working agreement.  </w:t>
      </w:r>
    </w:p>
    <w:p w:rsidR="00D53DC0" w:rsidRDefault="00D53DC0" w:rsidP="00D53DC0">
      <w:pPr>
        <w:pStyle w:val="ListParagraph"/>
      </w:pPr>
    </w:p>
    <w:p w:rsidR="00772EF1" w:rsidRPr="00290721" w:rsidRDefault="00772EF1" w:rsidP="0076057E">
      <w:pPr>
        <w:pStyle w:val="ListParagraph"/>
        <w:rPr>
          <w:strike/>
        </w:rPr>
      </w:pPr>
    </w:p>
    <w:sectPr w:rsidR="00772EF1" w:rsidRPr="0029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87"/>
    <w:multiLevelType w:val="hybridMultilevel"/>
    <w:tmpl w:val="FF9E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ED9"/>
    <w:multiLevelType w:val="hybridMultilevel"/>
    <w:tmpl w:val="7D0C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ECB"/>
    <w:multiLevelType w:val="hybridMultilevel"/>
    <w:tmpl w:val="5E9C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4AF"/>
    <w:multiLevelType w:val="hybridMultilevel"/>
    <w:tmpl w:val="249A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08D"/>
    <w:multiLevelType w:val="hybridMultilevel"/>
    <w:tmpl w:val="A736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00755"/>
    <w:multiLevelType w:val="hybridMultilevel"/>
    <w:tmpl w:val="CB20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B"/>
    <w:rsid w:val="00021667"/>
    <w:rsid w:val="001330C4"/>
    <w:rsid w:val="001D3AA3"/>
    <w:rsid w:val="001E0333"/>
    <w:rsid w:val="001E10DF"/>
    <w:rsid w:val="002709A4"/>
    <w:rsid w:val="00290721"/>
    <w:rsid w:val="005532DA"/>
    <w:rsid w:val="005739D7"/>
    <w:rsid w:val="0060634D"/>
    <w:rsid w:val="006103B1"/>
    <w:rsid w:val="006A2DA8"/>
    <w:rsid w:val="006B5830"/>
    <w:rsid w:val="006F0D4E"/>
    <w:rsid w:val="0070494F"/>
    <w:rsid w:val="00727DD1"/>
    <w:rsid w:val="0076057E"/>
    <w:rsid w:val="00772EF1"/>
    <w:rsid w:val="007C14DB"/>
    <w:rsid w:val="007C4F98"/>
    <w:rsid w:val="00864D47"/>
    <w:rsid w:val="008C5BD7"/>
    <w:rsid w:val="00985949"/>
    <w:rsid w:val="00A202F2"/>
    <w:rsid w:val="00A813CB"/>
    <w:rsid w:val="00A86BCD"/>
    <w:rsid w:val="00AC4DCE"/>
    <w:rsid w:val="00AD5FCE"/>
    <w:rsid w:val="00AD7953"/>
    <w:rsid w:val="00C751D8"/>
    <w:rsid w:val="00C9072A"/>
    <w:rsid w:val="00C9138E"/>
    <w:rsid w:val="00C93700"/>
    <w:rsid w:val="00CE08AB"/>
    <w:rsid w:val="00D26968"/>
    <w:rsid w:val="00D53DC0"/>
    <w:rsid w:val="00DB4B05"/>
    <w:rsid w:val="00DC6DE3"/>
    <w:rsid w:val="00E53F75"/>
    <w:rsid w:val="00E7223D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DE44F-A3AE-489C-97B9-2DF72D3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Shaw</dc:creator>
  <cp:keywords/>
  <dc:description/>
  <cp:lastModifiedBy>RAgee</cp:lastModifiedBy>
  <cp:revision>2</cp:revision>
  <cp:lastPrinted>2018-06-25T16:03:00Z</cp:lastPrinted>
  <dcterms:created xsi:type="dcterms:W3CDTF">2020-06-03T20:19:00Z</dcterms:created>
  <dcterms:modified xsi:type="dcterms:W3CDTF">2020-06-03T20:19:00Z</dcterms:modified>
</cp:coreProperties>
</file>